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color w:val="294A7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94A70"/>
          <w:spacing w:val="0"/>
          <w:position w:val="0"/>
          <w:sz w:val="24"/>
          <w:shd w:fill="auto" w:val="clear"/>
        </w:rPr>
        <w:t xml:space="preserve">RODO- obowi</w:t>
      </w:r>
      <w:r>
        <w:rPr>
          <w:rFonts w:ascii="Times New Roman" w:hAnsi="Times New Roman" w:cs="Times New Roman" w:eastAsia="Times New Roman"/>
          <w:color w:val="294A70"/>
          <w:spacing w:val="0"/>
          <w:position w:val="0"/>
          <w:sz w:val="24"/>
          <w:shd w:fill="auto" w:val="clear"/>
        </w:rPr>
        <w:t xml:space="preserve">ązek informacyjny</w:t>
      </w:r>
    </w:p>
    <w:tbl>
      <w:tblPr/>
      <w:tblGrid>
        <w:gridCol w:w="4498"/>
        <w:gridCol w:w="8207"/>
      </w:tblGrid>
      <w:tr>
        <w:trPr>
          <w:trHeight w:val="1" w:hRule="atLeast"/>
          <w:jc w:val="left"/>
        </w:trPr>
        <w:tc>
          <w:tcPr>
            <w:tcW w:w="12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36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Obowi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ązek informacyjny</w:t>
            </w:r>
          </w:p>
        </w:tc>
      </w:tr>
      <w:tr>
        <w:trPr>
          <w:trHeight w:val="1" w:hRule="atLeast"/>
          <w:jc w:val="left"/>
        </w:trPr>
        <w:tc>
          <w:tcPr>
            <w:tcW w:w="12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Na podstawie art. 13 Rozporz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ądzenia Parlamentu Europejskiego i Rady (UE) 2016/679 z dnia 27 kwietnia 2016 roku w sprawie ochrony 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ób fizycznych w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ązku z przetwarzaniem danych osobowych i w sprawie swobodnego przepływu takich danych oraz uchylenia dyrektywy 95/46/WE informujemy, że: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Administratorem danych osobowych jest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Przedszkole Samorz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ądowe </w:t>
            </w:r>
          </w:p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 ul. 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ębacka 25, 22-460 Szczebrzeszyn</w:t>
            </w:r>
          </w:p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818181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 reprezentowane przez Dyrektora </w:t>
            </w:r>
          </w:p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Dane kontaktowe Inspektora Ochrony Danych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iod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@zeto.lublin.pl</w:t>
            </w:r>
          </w:p>
        </w:tc>
      </w:tr>
      <w:tr>
        <w:trPr>
          <w:trHeight w:val="980" w:hRule="auto"/>
          <w:jc w:val="left"/>
        </w:trPr>
        <w:tc>
          <w:tcPr>
            <w:tcW w:w="4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Cel przetwarzania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Realizacja zada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ń przedszkola, przyjęcia dziecka do przedszkola, zapewnienia bezpieczeństwa dziecka w czasie pobytu w przedszkolu, umożliwienia dziecku korzystania z pełnej oferty przedszkola, realizacja działań promocyjnych przedszkola; 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Podstaw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ą przetwarzania są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Ustawa z dnia 07 wrze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śnia 1991r. o systemie oświaty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Ustawa z dnia 14 grudnia 2016 roku Prawo 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światowe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Rozporz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ądzenie Ministra Edukacji Narodowej z dnia 9 sierpnia 2017 roku w sprawie zasad organizacji i udzielania pomocy psychologiczno-pedagogicznej w publicznych przedszkolach, szkołach i plac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ówkach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Ustawa z dnia 15 kwietnia o systemie informacji 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światowej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Rozporz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ądzenia Ministra Edukacji Narodowej  z dnia 28 sierpnia 2017 roku w sprawie rodzaj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ów innych form wychowania przedszkolnego, warunków tworzenia i organizowania tych form oraz sposobu ich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łania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Zgoda osoby, której dane dotycz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Odbiorcami danych osobowych 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ą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Podmioty, którym 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ży udostępnić dane osobowe na podstawie przepis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ów prawa, podmioty wskazane przez opiekunów prawnych oraz podmioty przetwarzaj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ące na podstawie 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ów; </w:t>
            </w:r>
          </w:p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Dane osobowe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ą przechowywane przez okres wynikający z odrębnych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ów (Rozporz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ądzenie Prezesa Rady Ministr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ów z dnia 18 stycznia 2011 r. w sprawie instrukcji kancelaryjnej, jednolitych rzeczowych wykazów akt oraz instrukcji w sprawie organizacji i zakresu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łania archiw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ów zak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ładowych (Dz. U. 2011 nr 14 poz. 67) a w przypadku zgody osoby,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órej dane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FF" w:val="clear"/>
              </w:rPr>
              <w:t xml:space="preserve">ą do czasu jej wycofania.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Osoba, której dane dotycz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ą ma prawo do: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dost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ępu do dotyczących go danych osobowych, sprostowania, wniesienia skargi do organu nadzorczego </w:t>
            </w:r>
          </w:p>
        </w:tc>
      </w:tr>
      <w:tr>
        <w:trPr>
          <w:trHeight w:val="1" w:hRule="atLeast"/>
          <w:jc w:val="left"/>
        </w:trPr>
        <w:tc>
          <w:tcPr>
            <w:tcW w:w="449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cofni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ęcia zgody w dowolnym momencie bez wpływu na zgodność z prawem przetwarzania, kt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órego dokonano na podstawie zgody przed jej cofni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>
        <w:trPr>
          <w:trHeight w:val="1" w:hRule="atLeast"/>
          <w:jc w:val="left"/>
        </w:trPr>
        <w:tc>
          <w:tcPr>
            <w:tcW w:w="12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Podanie danych osobowych wynikaj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ących z przepisu prawa jest wymogiem ustawowym. Niepodanie tych danych spowoduje brak możliwości realizacji zadań przedszkola.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581" w:hanging="1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  <w:p>
            <w:pPr>
              <w:spacing w:before="0" w:after="225" w:line="240"/>
              <w:ind w:right="0" w:left="581" w:hanging="1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W przypadku gdy uzasadnione jest,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że dane osobowe przetwarzane są przez administratora niezgodnie z og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ólnym rozporz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ądzeniem o ochronie danych osobowych z dnia 27 kwietnia 2016 r. przysługuje prawo wniesienia skargi do organu nadzorczego UODO (Urzędu Ochrony Danych Osobowych)</w:t>
            </w:r>
          </w:p>
        </w:tc>
      </w:tr>
    </w:tbl>
    <w:p>
      <w:pPr>
        <w:spacing w:before="0" w:after="4" w:line="480"/>
        <w:ind w:right="0" w:left="581" w:hanging="10"/>
        <w:jc w:val="both"/>
        <w:rPr>
          <w:rFonts w:ascii="Times New Roman" w:hAnsi="Times New Roman" w:cs="Times New Roman" w:eastAsia="Times New Roman"/>
          <w:color w:val="666666"/>
          <w:spacing w:val="0"/>
          <w:position w:val="0"/>
          <w:sz w:val="16"/>
          <w:shd w:fill="FFFFFF" w:val="clear"/>
        </w:rPr>
      </w:pPr>
    </w:p>
    <w:p>
      <w:pPr>
        <w:spacing w:before="0" w:after="4" w:line="256"/>
        <w:ind w:right="0" w:left="581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4" w:line="256"/>
        <w:ind w:right="0" w:left="581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